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7616B" w14:textId="3F70954E" w:rsidR="001C665D" w:rsidRPr="001C665D" w:rsidRDefault="001C665D">
      <w:pPr>
        <w:rPr>
          <w:rFonts w:ascii="Times New Roman" w:hAnsi="Times New Roman" w:cs="Times New Roman"/>
          <w:b/>
          <w:bCs/>
          <w:sz w:val="36"/>
          <w:szCs w:val="36"/>
          <w:lang w:val="en-GB"/>
        </w:rPr>
      </w:pPr>
      <w:r w:rsidRPr="001C665D">
        <w:rPr>
          <w:rFonts w:ascii="Times New Roman" w:hAnsi="Times New Roman" w:cs="Times New Roman"/>
          <w:b/>
          <w:bCs/>
          <w:sz w:val="36"/>
          <w:szCs w:val="36"/>
          <w:lang w:val="en-GB"/>
        </w:rPr>
        <w:t>CV Jonas Törnblom</w:t>
      </w:r>
    </w:p>
    <w:p w14:paraId="6841DB56" w14:textId="643EC2CC" w:rsidR="001C665D" w:rsidRDefault="001C665D" w:rsidP="001C665D">
      <w:pPr>
        <w:pStyle w:val="isselectedend"/>
      </w:pPr>
      <w:r>
        <w:t xml:space="preserve">Jonas Törnblom is Senior Advisor at the Karl-Adam Bonnier Center for Governance at </w:t>
      </w:r>
      <w:r>
        <w:t>House of Governance and Public Policy</w:t>
      </w:r>
      <w:r>
        <w:t xml:space="preserve"> and CEO of Stockholm Center of Governance. He works at the intersection of governance, institutional change, and organizational transformation, with a particular focus on why reforms succeed or fail in complex environments.</w:t>
      </w:r>
    </w:p>
    <w:p w14:paraId="418871B2" w14:textId="15C74B0C" w:rsidR="001C665D" w:rsidRDefault="001C665D" w:rsidP="001C665D">
      <w:pPr>
        <w:pStyle w:val="isselectedend"/>
      </w:pPr>
      <w:r>
        <w:t xml:space="preserve">Drawing on more than two decades of experience advising boards, public agencies, policymakers, and academic institutions, he has developed frameworks for understanding how </w:t>
      </w:r>
      <w:r>
        <w:t xml:space="preserve">complex </w:t>
      </w:r>
      <w:r>
        <w:t>organizations respond to disruption, uncertainty, and competing demands. His work explores the conditions that enable institutions to adapt while maintaining coherence, legitimacy, and trust.</w:t>
      </w:r>
    </w:p>
    <w:p w14:paraId="2A7E9261" w14:textId="47ED205C" w:rsidR="001C665D" w:rsidRDefault="001C665D" w:rsidP="001C665D">
      <w:pPr>
        <w:pStyle w:val="NormalWeb"/>
      </w:pPr>
      <w:r>
        <w:t xml:space="preserve">Jonas is the author of </w:t>
      </w:r>
      <w:r>
        <w:rPr>
          <w:rStyle w:val="Emphasis"/>
          <w:rFonts w:eastAsiaTheme="majorEastAsia"/>
        </w:rPr>
        <w:t>Against the Odds: Succeeding with Reform in Complex Organizations</w:t>
      </w:r>
      <w:r>
        <w:t xml:space="preserve"> (</w:t>
      </w:r>
      <w:r>
        <w:rPr>
          <w:rStyle w:val="Emphasis"/>
          <w:rFonts w:eastAsiaTheme="majorEastAsia"/>
        </w:rPr>
        <w:t>Mot alla odds – att lyckas med reformer i komplexa organisationer</w:t>
      </w:r>
      <w:r>
        <w:t>), which examines the hidden mechanisms that shape organi</w:t>
      </w:r>
      <w:r>
        <w:t>s</w:t>
      </w:r>
      <w:r>
        <w:t>ational resistance and change. He frequently contributes to discussions on governance, public sector reform, innovation, and societal resilience.</w:t>
      </w:r>
    </w:p>
    <w:p w14:paraId="3024ABEB" w14:textId="77777777" w:rsidR="001C665D" w:rsidRPr="001C665D" w:rsidRDefault="001C665D"/>
    <w:sectPr w:rsidR="001C665D" w:rsidRPr="001C66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65D"/>
    <w:rsid w:val="0006276C"/>
    <w:rsid w:val="001C665D"/>
    <w:rsid w:val="00354948"/>
    <w:rsid w:val="00451A48"/>
    <w:rsid w:val="00E0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04ED454"/>
  <w15:chartTrackingRefBased/>
  <w15:docId w15:val="{E64FD33B-AAD5-D54B-86C0-624E4237E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66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66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66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66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66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66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66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66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66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66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66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66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66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66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66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66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66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66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66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66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66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66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66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66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66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66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6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6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665D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1C66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C66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1C665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jonas.tornblom</dc:creator>
  <cp:keywords/>
  <dc:description/>
  <cp:lastModifiedBy>jonas.tornblom</cp:lastModifiedBy>
  <cp:revision>1</cp:revision>
  <dcterms:created xsi:type="dcterms:W3CDTF">2026-06-16T14:23:00Z</dcterms:created>
  <dcterms:modified xsi:type="dcterms:W3CDTF">2026-06-16T14:25:00Z</dcterms:modified>
</cp:coreProperties>
</file>