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ED00" w14:textId="613CAA96" w:rsidR="00AE2D2A" w:rsidRPr="00AE2D2A" w:rsidRDefault="0041635A" w:rsidP="00AE2D2A">
      <w:pPr>
        <w:spacing w:after="0" w:line="240" w:lineRule="auto"/>
      </w:pPr>
      <w:r>
        <w:t xml:space="preserve">SSE CRL </w:t>
      </w:r>
      <w:r w:rsidR="00AE2D2A" w:rsidRPr="00AE2D2A">
        <w:t>Press Release</w:t>
      </w:r>
      <w:r w:rsidR="000E30B2">
        <w:t xml:space="preserve"> </w:t>
      </w:r>
      <w:proofErr w:type="gramStart"/>
      <w:r w:rsidR="000E30B2">
        <w:t xml:space="preserve">- </w:t>
      </w:r>
      <w:r w:rsidR="00AE2D2A" w:rsidRPr="00AE2D2A">
        <w:t xml:space="preserve"> </w:t>
      </w:r>
      <w:r w:rsidR="006C1EB7">
        <w:t>International</w:t>
      </w:r>
      <w:proofErr w:type="gramEnd"/>
      <w:r w:rsidR="006C1EB7">
        <w:t xml:space="preserve"> interest</w:t>
      </w:r>
      <w:r w:rsidR="00A361B5">
        <w:t xml:space="preserve"> on </w:t>
      </w:r>
      <w:r w:rsidR="00AE2D2A" w:rsidRPr="00AE2D2A">
        <w:t>Learning Leadership for Flourishing</w:t>
      </w:r>
    </w:p>
    <w:p w14:paraId="717C6E1F" w14:textId="77777777" w:rsidR="00AE2D2A" w:rsidRDefault="00AE2D2A" w:rsidP="00AE2D2A">
      <w:pPr>
        <w:spacing w:after="0" w:line="240" w:lineRule="auto"/>
      </w:pPr>
    </w:p>
    <w:p w14:paraId="03F231A3" w14:textId="3D9A1026" w:rsidR="00AE2D2A" w:rsidRDefault="00AE2D2A" w:rsidP="00AE2D2A">
      <w:pPr>
        <w:spacing w:after="0" w:line="240" w:lineRule="auto"/>
        <w:jc w:val="both"/>
      </w:pPr>
      <w:r w:rsidRPr="00AE2D2A">
        <w:t>In a significant stride towards redefining leadership and management education, over 1</w:t>
      </w:r>
      <w:r w:rsidR="00381B56">
        <w:t>5</w:t>
      </w:r>
      <w:r w:rsidRPr="00AE2D2A">
        <w:t xml:space="preserve">0 distinguished participants convened at the international interdisciplinary symposium </w:t>
      </w:r>
      <w:r w:rsidR="0041635A">
        <w:t>en</w:t>
      </w:r>
      <w:r w:rsidRPr="00AE2D2A">
        <w:t>titled "Learning Leadership for Flourishing</w:t>
      </w:r>
      <w:r w:rsidR="00AD0970">
        <w:t xml:space="preserve"> Through</w:t>
      </w:r>
      <w:r w:rsidRPr="00AE2D2A">
        <w:t xml:space="preserve"> Responsibilization." </w:t>
      </w:r>
      <w:proofErr w:type="gramStart"/>
      <w:r w:rsidRPr="00AE2D2A">
        <w:t>This event,</w:t>
      </w:r>
      <w:proofErr w:type="gramEnd"/>
      <w:r w:rsidRPr="00AE2D2A">
        <w:t xml:space="preserve"> held both in</w:t>
      </w:r>
      <w:r w:rsidR="0041635A">
        <w:t xml:space="preserve"> hybrid mode</w:t>
      </w:r>
      <w:r w:rsidR="00381B56">
        <w:t xml:space="preserve"> 9-10 April 2024 in Nicosia, Cyprus</w:t>
      </w:r>
      <w:r w:rsidRPr="00AE2D2A">
        <w:t xml:space="preserve"> brought together a diverse group of thought leaders, including </w:t>
      </w:r>
      <w:r w:rsidR="00A361B5" w:rsidRPr="00AE2D2A">
        <w:t>prominent academics</w:t>
      </w:r>
      <w:r w:rsidR="00A361B5">
        <w:t xml:space="preserve">, industry professionals, students and </w:t>
      </w:r>
      <w:r w:rsidR="00F53D07">
        <w:t xml:space="preserve">the </w:t>
      </w:r>
      <w:r w:rsidR="00A361B5">
        <w:t>general public.</w:t>
      </w:r>
    </w:p>
    <w:p w14:paraId="2836F4DA" w14:textId="5F5C08BD" w:rsidR="00A361B5" w:rsidRDefault="00A361B5" w:rsidP="00AE2D2A">
      <w:pPr>
        <w:spacing w:after="0" w:line="240" w:lineRule="auto"/>
        <w:jc w:val="both"/>
      </w:pPr>
    </w:p>
    <w:p w14:paraId="68C827AE" w14:textId="10A63F28" w:rsidR="00A361B5" w:rsidRPr="00AE2D2A" w:rsidRDefault="00A361B5" w:rsidP="00AE2D2A">
      <w:pPr>
        <w:spacing w:after="0" w:line="240" w:lineRule="auto"/>
        <w:jc w:val="both"/>
      </w:pPr>
      <w:r>
        <w:t xml:space="preserve">The </w:t>
      </w:r>
      <w:r w:rsidR="00F53D07">
        <w:t>event also attracted the support of policy maker and the</w:t>
      </w:r>
      <w:r>
        <w:t xml:space="preserve"> Honorary Minister of Education, </w:t>
      </w:r>
      <w:r w:rsidR="00D74B5D">
        <w:t>Sport and Youth, Dr. Athena Michaelidou</w:t>
      </w:r>
      <w:r w:rsidR="00995B6E">
        <w:t xml:space="preserve">, </w:t>
      </w:r>
      <w:r w:rsidR="000721BB">
        <w:t>delivered the opening speech aligning th</w:t>
      </w:r>
      <w:r w:rsidR="00995B6E">
        <w:t>e Ministry’s vision for</w:t>
      </w:r>
      <w:r w:rsidR="0041635A">
        <w:t xml:space="preserve"> th</w:t>
      </w:r>
      <w:r w:rsidR="006171EC">
        <w:t>e role of ‘paideia’ (</w:t>
      </w:r>
      <w:r w:rsidR="0076120C">
        <w:t>cultivating humanity</w:t>
      </w:r>
      <w:r w:rsidR="006171EC">
        <w:t>)</w:t>
      </w:r>
      <w:r w:rsidR="00995B6E">
        <w:t xml:space="preserve"> </w:t>
      </w:r>
      <w:r w:rsidR="006171EC">
        <w:t>in fostering</w:t>
      </w:r>
      <w:r w:rsidR="0076120C">
        <w:t xml:space="preserve"> leadership that contributes to</w:t>
      </w:r>
      <w:r w:rsidR="006171EC">
        <w:t xml:space="preserve"> Global Flourishing.</w:t>
      </w:r>
    </w:p>
    <w:p w14:paraId="31F0F269" w14:textId="77777777" w:rsidR="00AE2D2A" w:rsidRDefault="00AE2D2A" w:rsidP="00AE2D2A">
      <w:pPr>
        <w:spacing w:after="0" w:line="240" w:lineRule="auto"/>
        <w:jc w:val="both"/>
      </w:pPr>
    </w:p>
    <w:p w14:paraId="71910745" w14:textId="77777777" w:rsidR="00AE2D2A" w:rsidRPr="00AE2D2A" w:rsidRDefault="00AE2D2A" w:rsidP="00AE2D2A">
      <w:pPr>
        <w:spacing w:after="0" w:line="240" w:lineRule="auto"/>
        <w:jc w:val="both"/>
      </w:pPr>
      <w:r w:rsidRPr="00AE2D2A">
        <w:t>The symposium addressed critical issues in the current landscape of leadership and management education, emphasizing the urgent need for a shift towards responsible and value-based organizational practices. This aligns with the broader calls by the United Nations and the World Economic Forum to prioritize responsible leadership to achieve the Sustainable Development Goals (SDGs).</w:t>
      </w:r>
    </w:p>
    <w:p w14:paraId="5A1D519F" w14:textId="77777777" w:rsidR="00AE2D2A" w:rsidRDefault="00AE2D2A" w:rsidP="00AE2D2A">
      <w:pPr>
        <w:spacing w:after="0" w:line="240" w:lineRule="auto"/>
        <w:jc w:val="both"/>
      </w:pPr>
    </w:p>
    <w:p w14:paraId="5F238735" w14:textId="77777777" w:rsidR="00AE2D2A" w:rsidRPr="00AE2D2A" w:rsidRDefault="00AE2D2A" w:rsidP="00AE2D2A">
      <w:pPr>
        <w:spacing w:after="0" w:line="240" w:lineRule="auto"/>
        <w:jc w:val="both"/>
      </w:pPr>
      <w:r w:rsidRPr="00AE2D2A">
        <w:t>Participants engaged in deep discussions on several pivotal themes:</w:t>
      </w:r>
    </w:p>
    <w:p w14:paraId="7106F5A3" w14:textId="4B662C92" w:rsidR="00AE2D2A" w:rsidRPr="00AE2D2A" w:rsidRDefault="00AE2D2A" w:rsidP="00AE2D2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AE2D2A">
        <w:t>Co-designing and Co-delivering Education:</w:t>
      </w:r>
      <w:r w:rsidR="001D7004">
        <w:t xml:space="preserve"> </w:t>
      </w:r>
      <w:r w:rsidRPr="00AE2D2A">
        <w:t>Enhancing management and leadership education through partnerships between academics and practitioners.</w:t>
      </w:r>
    </w:p>
    <w:p w14:paraId="330A51F2" w14:textId="40E495DD" w:rsidR="00AE2D2A" w:rsidRPr="00AE2D2A" w:rsidRDefault="00AE2D2A" w:rsidP="00AE2D2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AE2D2A">
        <w:t>Student Engagement:</w:t>
      </w:r>
      <w:r>
        <w:t xml:space="preserve"> </w:t>
      </w:r>
      <w:r w:rsidRPr="00AE2D2A">
        <w:t>Actively involving students in their own leadership development and transformation processes.</w:t>
      </w:r>
    </w:p>
    <w:p w14:paraId="2DF681C3" w14:textId="12595BB8" w:rsidR="00AE2D2A" w:rsidRPr="00AE2D2A" w:rsidRDefault="00AE2D2A" w:rsidP="00AE2D2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AE2D2A">
        <w:t>Institutional Transformation:</w:t>
      </w:r>
      <w:r w:rsidR="001D7004">
        <w:t xml:space="preserve"> </w:t>
      </w:r>
      <w:r w:rsidRPr="00AE2D2A">
        <w:t>Challenging and transforming university and business school structures and cultures to better support responsible education.</w:t>
      </w:r>
    </w:p>
    <w:p w14:paraId="64DCEF4D" w14:textId="379E6629" w:rsidR="00AE2D2A" w:rsidRPr="00AE2D2A" w:rsidRDefault="00AE2D2A" w:rsidP="00AE2D2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AE2D2A">
        <w:t>Educator Support:</w:t>
      </w:r>
      <w:r w:rsidR="001D7004">
        <w:t xml:space="preserve"> </w:t>
      </w:r>
      <w:r w:rsidRPr="00AE2D2A">
        <w:t>Empowering educators to deliver education that fosters human flourishing and addresses the hidden curriculum in responsible management education.</w:t>
      </w:r>
    </w:p>
    <w:p w14:paraId="0AD55888" w14:textId="79B176FE" w:rsidR="00AE2D2A" w:rsidRPr="00AE2D2A" w:rsidRDefault="00AE2D2A" w:rsidP="00AE2D2A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AE2D2A">
        <w:t>Societal Impact:</w:t>
      </w:r>
      <w:r w:rsidR="001D7004">
        <w:t xml:space="preserve"> </w:t>
      </w:r>
      <w:r w:rsidRPr="00AE2D2A">
        <w:t>Organizing and transforming societal structures to accelerate progress towards the SDGs and Global Flourishing Goals.</w:t>
      </w:r>
    </w:p>
    <w:p w14:paraId="16EC12B9" w14:textId="77777777" w:rsidR="00AE2D2A" w:rsidRDefault="00AE2D2A" w:rsidP="00AE2D2A">
      <w:pPr>
        <w:spacing w:after="0" w:line="240" w:lineRule="auto"/>
        <w:jc w:val="both"/>
      </w:pPr>
    </w:p>
    <w:p w14:paraId="0DAA48FD" w14:textId="06141911" w:rsidR="00AE2D2A" w:rsidRPr="00AE2D2A" w:rsidRDefault="00AE2D2A" w:rsidP="00AE2D2A">
      <w:pPr>
        <w:spacing w:after="0" w:line="240" w:lineRule="auto"/>
        <w:jc w:val="both"/>
      </w:pPr>
      <w:r w:rsidRPr="00AE2D2A">
        <w:t xml:space="preserve">The symposium showcased emerging promising practices that could lead to radical changes in management education and leadership development. The discussions underscored the importance of cultivating a learning leadership that is deeply rooted in </w:t>
      </w:r>
      <w:r w:rsidR="001C3CAC" w:rsidRPr="00AE2D2A">
        <w:t>overcom</w:t>
      </w:r>
      <w:r w:rsidR="00036749">
        <w:t>ing</w:t>
      </w:r>
      <w:r w:rsidR="001C3CAC" w:rsidRPr="00AE2D2A">
        <w:t xml:space="preserve"> challenges like </w:t>
      </w:r>
      <w:r w:rsidR="00036749">
        <w:t>‘</w:t>
      </w:r>
      <w:r w:rsidR="001C3CAC" w:rsidRPr="00AE2D2A">
        <w:t>euthynophobia</w:t>
      </w:r>
      <w:r w:rsidR="00036749">
        <w:t>’</w:t>
      </w:r>
      <w:r w:rsidR="001C3CAC" w:rsidRPr="00AE2D2A">
        <w:t xml:space="preserve"> (the reluctance to assume </w:t>
      </w:r>
      <w:r w:rsidR="001C3CAC">
        <w:t xml:space="preserve">responsibility and </w:t>
      </w:r>
      <w:r w:rsidR="001C3CAC" w:rsidRPr="00AE2D2A">
        <w:t xml:space="preserve">accountability) </w:t>
      </w:r>
      <w:r w:rsidR="0020631C">
        <w:t>to</w:t>
      </w:r>
      <w:r w:rsidR="001C3CAC" w:rsidRPr="00AE2D2A">
        <w:t xml:space="preserve"> </w:t>
      </w:r>
      <w:r w:rsidR="0020631C">
        <w:t>cocreat</w:t>
      </w:r>
      <w:r w:rsidR="0020631C">
        <w:t>e</w:t>
      </w:r>
      <w:r w:rsidR="0020631C">
        <w:t xml:space="preserve"> preferred futures</w:t>
      </w:r>
      <w:r w:rsidR="0020631C" w:rsidRPr="00AE2D2A">
        <w:t xml:space="preserve"> </w:t>
      </w:r>
      <w:r w:rsidR="0020631C">
        <w:t xml:space="preserve">and </w:t>
      </w:r>
      <w:r w:rsidR="001C3CAC" w:rsidRPr="00AE2D2A">
        <w:t>ultimately contribute to a flourishing society</w:t>
      </w:r>
      <w:r w:rsidRPr="00AE2D2A">
        <w:t>.</w:t>
      </w:r>
    </w:p>
    <w:p w14:paraId="33B858C0" w14:textId="77777777" w:rsidR="00AE2D2A" w:rsidRDefault="00AE2D2A" w:rsidP="00AE2D2A">
      <w:pPr>
        <w:spacing w:after="0" w:line="240" w:lineRule="auto"/>
        <w:jc w:val="both"/>
      </w:pPr>
    </w:p>
    <w:p w14:paraId="71E07607" w14:textId="77777777" w:rsidR="00B5161E" w:rsidRDefault="00AE2D2A" w:rsidP="00AE2D2A">
      <w:pPr>
        <w:spacing w:after="0" w:line="240" w:lineRule="auto"/>
        <w:jc w:val="both"/>
      </w:pPr>
      <w:r w:rsidRPr="00AE2D2A">
        <w:t xml:space="preserve">This symposium marks a critical step towards redefining the essence of leadership and management education </w:t>
      </w:r>
      <w:r w:rsidR="0020631C">
        <w:t xml:space="preserve">and </w:t>
      </w:r>
      <w:r w:rsidR="0020631C" w:rsidRPr="00AE2D2A">
        <w:t xml:space="preserve">concluded with a strong call to action for all stakeholders </w:t>
      </w:r>
      <w:r w:rsidR="00A671D0" w:rsidRPr="00AE2D2A">
        <w:t>from all sectors to foster an environment where responsib</w:t>
      </w:r>
      <w:r w:rsidR="00A671D0">
        <w:t xml:space="preserve">ilization </w:t>
      </w:r>
      <w:r w:rsidR="00880FE3">
        <w:t>nurtures</w:t>
      </w:r>
      <w:r w:rsidR="0020631C" w:rsidRPr="00AE2D2A">
        <w:t xml:space="preserve"> </w:t>
      </w:r>
      <w:r w:rsidR="00880FE3">
        <w:t xml:space="preserve">the flourishing of </w:t>
      </w:r>
      <w:r w:rsidR="0020631C">
        <w:t>leader</w:t>
      </w:r>
      <w:r w:rsidR="00880FE3">
        <w:t>s</w:t>
      </w:r>
      <w:r w:rsidR="0020631C">
        <w:t xml:space="preserve"> and </w:t>
      </w:r>
      <w:r w:rsidR="0020631C" w:rsidRPr="00AE2D2A">
        <w:t xml:space="preserve">leadership </w:t>
      </w:r>
      <w:r w:rsidR="00880FE3">
        <w:t>that serves the common good</w:t>
      </w:r>
      <w:r w:rsidR="0020631C" w:rsidRPr="00AE2D2A">
        <w:t xml:space="preserve">. </w:t>
      </w:r>
    </w:p>
    <w:p w14:paraId="2C2A9862" w14:textId="77777777" w:rsidR="00B5161E" w:rsidRDefault="00B5161E" w:rsidP="00AE2D2A">
      <w:pPr>
        <w:spacing w:after="0" w:line="240" w:lineRule="auto"/>
        <w:jc w:val="both"/>
      </w:pPr>
    </w:p>
    <w:p w14:paraId="5A872C89" w14:textId="4B1CD52A" w:rsidR="00FC63CD" w:rsidRDefault="00BF37AC" w:rsidP="00AE2D2A">
      <w:pPr>
        <w:spacing w:after="0" w:line="240" w:lineRule="auto"/>
        <w:jc w:val="both"/>
      </w:pPr>
      <w:r>
        <w:t xml:space="preserve">Stockholm School of Economics </w:t>
      </w:r>
      <w:r w:rsidR="00497DD2">
        <w:t xml:space="preserve">as a key partner in this event </w:t>
      </w:r>
      <w:r w:rsidR="00B5161E">
        <w:t xml:space="preserve">continues to be positioned </w:t>
      </w:r>
      <w:r w:rsidR="00FC63CD">
        <w:t>at the forefront of</w:t>
      </w:r>
      <w:r w:rsidR="001C684E">
        <w:t xml:space="preserve"> advanc</w:t>
      </w:r>
      <w:r w:rsidR="00FC63CD">
        <w:t>ing</w:t>
      </w:r>
      <w:r w:rsidR="001C684E">
        <w:t xml:space="preserve"> this agenda </w:t>
      </w:r>
      <w:r w:rsidR="00FC63CD">
        <w:t>and the</w:t>
      </w:r>
    </w:p>
    <w:p w14:paraId="0D1F7CD0" w14:textId="0C799A86" w:rsidR="00FC63CD" w:rsidRPr="00FC63CD" w:rsidRDefault="00FC63CD" w:rsidP="00FC63CD">
      <w:pPr>
        <w:numPr>
          <w:ilvl w:val="1"/>
          <w:numId w:val="3"/>
        </w:numPr>
        <w:tabs>
          <w:tab w:val="clear" w:pos="1440"/>
          <w:tab w:val="left" w:pos="1080"/>
        </w:tabs>
        <w:spacing w:after="0" w:line="240" w:lineRule="auto"/>
        <w:ind w:left="360"/>
        <w:jc w:val="both"/>
      </w:pPr>
      <w:r w:rsidRPr="00FC63CD">
        <w:t xml:space="preserve">Center for Responsible Leadership </w:t>
      </w:r>
    </w:p>
    <w:p w14:paraId="7FC2EC0E" w14:textId="3029CC5D" w:rsidR="00FC63CD" w:rsidRPr="00FC63CD" w:rsidRDefault="00FC63CD" w:rsidP="00FC63CD">
      <w:pPr>
        <w:numPr>
          <w:ilvl w:val="1"/>
          <w:numId w:val="3"/>
        </w:numPr>
        <w:tabs>
          <w:tab w:val="clear" w:pos="1440"/>
          <w:tab w:val="left" w:pos="1080"/>
        </w:tabs>
        <w:spacing w:after="0" w:line="240" w:lineRule="auto"/>
        <w:ind w:left="360"/>
        <w:jc w:val="both"/>
      </w:pPr>
      <w:r w:rsidRPr="00FC63CD">
        <w:t xml:space="preserve">Center for HRM and Knowledge Work </w:t>
      </w:r>
    </w:p>
    <w:p w14:paraId="7BE44EEE" w14:textId="4E91E2C7" w:rsidR="00FC63CD" w:rsidRPr="00FC63CD" w:rsidRDefault="00FC63CD" w:rsidP="00FC63CD">
      <w:pPr>
        <w:numPr>
          <w:ilvl w:val="1"/>
          <w:numId w:val="3"/>
        </w:numPr>
        <w:tabs>
          <w:tab w:val="clear" w:pos="1440"/>
          <w:tab w:val="left" w:pos="1080"/>
        </w:tabs>
        <w:spacing w:after="0" w:line="240" w:lineRule="auto"/>
        <w:ind w:left="360"/>
        <w:jc w:val="both"/>
      </w:pPr>
      <w:r w:rsidRPr="00FC63CD">
        <w:t xml:space="preserve">Center for Educational Leadership and Excellence </w:t>
      </w:r>
    </w:p>
    <w:p w14:paraId="00B5052A" w14:textId="4DB5C1B6" w:rsidR="00FC63CD" w:rsidRPr="00FC63CD" w:rsidRDefault="00FC63CD" w:rsidP="00FC63CD">
      <w:pPr>
        <w:numPr>
          <w:ilvl w:val="1"/>
          <w:numId w:val="3"/>
        </w:numPr>
        <w:tabs>
          <w:tab w:val="clear" w:pos="1440"/>
          <w:tab w:val="left" w:pos="1080"/>
        </w:tabs>
        <w:spacing w:after="0" w:line="240" w:lineRule="auto"/>
        <w:ind w:left="360"/>
        <w:jc w:val="both"/>
      </w:pPr>
      <w:r w:rsidRPr="00FC63CD">
        <w:t xml:space="preserve">Center for Wellbeing, Welfare and Happiness </w:t>
      </w:r>
    </w:p>
    <w:p w14:paraId="35FDAE43" w14:textId="77A22CB0" w:rsidR="00AE2D2A" w:rsidRDefault="00FC63CD" w:rsidP="00AE2D2A">
      <w:pPr>
        <w:spacing w:after="0" w:line="240" w:lineRule="auto"/>
        <w:jc w:val="both"/>
      </w:pPr>
      <w:r>
        <w:t>played a</w:t>
      </w:r>
      <w:r w:rsidR="00AE2D2A" w:rsidRPr="00AE2D2A">
        <w:t xml:space="preserve"> </w:t>
      </w:r>
      <w:r>
        <w:t xml:space="preserve">pivotal role in </w:t>
      </w:r>
      <w:r w:rsidR="00A830A9">
        <w:t>shaping this symposium</w:t>
      </w:r>
      <w:r w:rsidR="00B5161E">
        <w:t>’s program</w:t>
      </w:r>
      <w:r w:rsidR="00A830A9">
        <w:t xml:space="preserve"> and through that extending the work on Inner Development Goals </w:t>
      </w:r>
      <w:r w:rsidR="00E34B4E">
        <w:t xml:space="preserve">to </w:t>
      </w:r>
      <w:r w:rsidR="00B5161E">
        <w:t xml:space="preserve">make the </w:t>
      </w:r>
      <w:r w:rsidR="00036749">
        <w:t>much-needed</w:t>
      </w:r>
      <w:r w:rsidR="00B5161E">
        <w:t xml:space="preserve"> progress in realizing</w:t>
      </w:r>
      <w:r w:rsidR="00E34B4E">
        <w:t xml:space="preserve"> the Global Flourishing Goals</w:t>
      </w:r>
      <w:r w:rsidR="00B5161E">
        <w:t>.</w:t>
      </w:r>
    </w:p>
    <w:p w14:paraId="58435D7D" w14:textId="77777777" w:rsidR="00D64A5A" w:rsidRDefault="00D64A5A" w:rsidP="00AE2D2A">
      <w:pPr>
        <w:spacing w:after="0" w:line="240" w:lineRule="auto"/>
        <w:jc w:val="both"/>
      </w:pPr>
    </w:p>
    <w:p w14:paraId="6BDED562" w14:textId="3AED81B5" w:rsidR="00AE2D2A" w:rsidRDefault="00D64A5A" w:rsidP="00AE2D2A">
      <w:pPr>
        <w:spacing w:after="0" w:line="240" w:lineRule="auto"/>
        <w:jc w:val="both"/>
      </w:pPr>
      <w:r>
        <w:t xml:space="preserve">This event </w:t>
      </w:r>
      <w:proofErr w:type="spellStart"/>
      <w:r>
        <w:t>catalyses</w:t>
      </w:r>
      <w:proofErr w:type="spellEnd"/>
      <w:r>
        <w:t xml:space="preserve"> a series of new international initiatives </w:t>
      </w:r>
      <w:r w:rsidR="000E30B2">
        <w:t xml:space="preserve">by the SSE </w:t>
      </w:r>
      <w:r>
        <w:t xml:space="preserve">executive education and leadership development and </w:t>
      </w:r>
      <w:r w:rsidR="003D32F0">
        <w:t xml:space="preserve">invites interested organizations to </w:t>
      </w:r>
      <w:r w:rsidR="00381B56">
        <w:t xml:space="preserve">partner for impact. </w:t>
      </w:r>
    </w:p>
    <w:sectPr w:rsidR="00AE2D2A" w:rsidSect="00AE2D2A">
      <w:pgSz w:w="12240" w:h="15840"/>
      <w:pgMar w:top="1152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2DC6"/>
    <w:multiLevelType w:val="hybridMultilevel"/>
    <w:tmpl w:val="7FF41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B83FB5"/>
    <w:multiLevelType w:val="multilevel"/>
    <w:tmpl w:val="694E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2190F"/>
    <w:multiLevelType w:val="hybridMultilevel"/>
    <w:tmpl w:val="0A6A07C2"/>
    <w:lvl w:ilvl="0" w:tplc="F1FAB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30B4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60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1EB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C5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CC2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86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20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66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928574">
    <w:abstractNumId w:val="1"/>
  </w:num>
  <w:num w:numId="2" w16cid:durableId="284652532">
    <w:abstractNumId w:val="0"/>
  </w:num>
  <w:num w:numId="3" w16cid:durableId="1267738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AE"/>
    <w:rsid w:val="00036749"/>
    <w:rsid w:val="000721BB"/>
    <w:rsid w:val="000E30B2"/>
    <w:rsid w:val="00132436"/>
    <w:rsid w:val="001C3CAC"/>
    <w:rsid w:val="001C684E"/>
    <w:rsid w:val="001D7004"/>
    <w:rsid w:val="0020631C"/>
    <w:rsid w:val="00381B56"/>
    <w:rsid w:val="003D32F0"/>
    <w:rsid w:val="0041635A"/>
    <w:rsid w:val="00497DD2"/>
    <w:rsid w:val="00525063"/>
    <w:rsid w:val="0059356A"/>
    <w:rsid w:val="005B0847"/>
    <w:rsid w:val="006171EC"/>
    <w:rsid w:val="006B4291"/>
    <w:rsid w:val="006C1EB7"/>
    <w:rsid w:val="0076120C"/>
    <w:rsid w:val="00794B33"/>
    <w:rsid w:val="00880FE3"/>
    <w:rsid w:val="009957AE"/>
    <w:rsid w:val="00995B6E"/>
    <w:rsid w:val="009B7613"/>
    <w:rsid w:val="00A361B5"/>
    <w:rsid w:val="00A671D0"/>
    <w:rsid w:val="00A830A9"/>
    <w:rsid w:val="00AD0970"/>
    <w:rsid w:val="00AE2D2A"/>
    <w:rsid w:val="00B5161E"/>
    <w:rsid w:val="00BF37AC"/>
    <w:rsid w:val="00D64A5A"/>
    <w:rsid w:val="00D74B5D"/>
    <w:rsid w:val="00E34B4E"/>
    <w:rsid w:val="00F05415"/>
    <w:rsid w:val="00F53D07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45B5"/>
  <w15:chartTrackingRefBased/>
  <w15:docId w15:val="{4A5DAB88-E46C-4D63-9565-23EF9593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2D2A"/>
    <w:rPr>
      <w:b/>
      <w:bCs/>
    </w:rPr>
  </w:style>
  <w:style w:type="paragraph" w:styleId="ListParagraph">
    <w:name w:val="List Paragraph"/>
    <w:basedOn w:val="Normal"/>
    <w:uiPriority w:val="34"/>
    <w:qFormat/>
    <w:rsid w:val="00AE2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72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09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8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Christofi</dc:creator>
  <cp:keywords/>
  <dc:description/>
  <cp:lastModifiedBy>ELENA ANTONACOPOULOU</cp:lastModifiedBy>
  <cp:revision>27</cp:revision>
  <cp:lastPrinted>2024-04-15T08:58:00Z</cp:lastPrinted>
  <dcterms:created xsi:type="dcterms:W3CDTF">2024-04-16T07:30:00Z</dcterms:created>
  <dcterms:modified xsi:type="dcterms:W3CDTF">2024-04-16T07:54:00Z</dcterms:modified>
</cp:coreProperties>
</file>